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37</w:t>
      </w:r>
    </w:p>
    <w:p>
      <w:r>
        <w:t>Bundesgericht (BGE), 2016-11-11, FR</w:t>
      </w:r>
    </w:p>
    <w:p>
      <w:r>
        <w:rPr>
          <w:b/>
        </w:rPr>
        <w:t xml:space="preserve">Quelle: </w:t>
      </w:r>
      <w:r>
        <w:t>https://mcp.opencaselaw.ch/entscheid/bge_143 I 37</w:t>
      </w:r>
    </w:p>
    <w:p>
      <w:r>
        <w:t>FR: ATF 143 I 37</w:t>
      </w:r>
    </w:p>
    <w:p>
      <w:r>
        <w:t>IT: DTF 143 I 37</w:t>
      </w:r>
    </w:p>
    <w:p>
      <w:pPr>
        <w:pStyle w:val="Heading2"/>
      </w:pPr>
      <w:r>
        <w:t>Regeste</w:t>
      </w:r>
    </w:p>
    <w:p>
      <w:r>
        <w:t>Regeste Art. 5 Abs. 2, 27 und 94 BV; Parkservice ("Valet-Parken") auf dem Internationalen Flughafen Genf; Verwaltungsvermögen; Wirtschaftsfreiheit; Verhältnismässigkeit; Gleichbehandlung direkter Konkurrenten. Die Parkplätze, die im Eigentum des Internationalen Flughafens Genf stehen, gehören zu dessen Verwaltungsvermögen; er kann deren Benutzung regulieren und einen nicht zweckkonformen Gebrauch wie das "Valet-Parken" beschränken (E. 6). Keine Berufung auf die Wirtschaftsfreiheit für die Ausübung dieser Tätigkeit; demgegenüber kann sie angerufen werden im Zusammenhang mit der Gleichbehandlung der Gewerbegenossen; was die Erteilung der Konzession betrifft, ist sie nicht Verfahrensgegenstand (E. 7 und 8). Die Verhältnismässigkeit des Verbots richtet sich nach Art. 5 Abs. 2 BV (E. 7.5).</w:t>
      </w:r>
    </w:p>
    <w:p>
      <w:pPr>
        <w:pStyle w:val="Heading2"/>
      </w:pPr>
      <w:r>
        <w:t>Erwägungen</w:t>
      </w:r>
    </w:p>
    <w:p>
      <w:r>
        <w:rPr>
          <w:b/>
        </w:rPr>
        <w:t>E. 6</w:t>
      </w:r>
    </w:p>
    <w:p>
      <w:r>
        <w:t>Avant d'examiner les griefs de nature constitutionnelle concernant le fond invoqués par le recourant, il convient de qualifier juridiquement les lieux où, sur le site de l'Aéroport, l'exercice de l'activité de voiturier s'effectue (consid. 6.1-6.3), puis d'examiner l'usage qui en est fait par le recourant (consid. 6.4). En effet, selon que les parkings relèvent du domaine public ou du patrimoine administratif et en fonction de l'usage que l'activité litigieuse nécessite, la possibilité d'interdire ladite activité en lien notamment avec les droits constitutionnels invoqués sera soumise à des exigences différentes (cf. ATF 138 I 274 consid. 2.3.2 p. 284; ATF 127 I 84 consid. 4b p. 89).</w:t>
      </w:r>
    </w:p>
    <w:p>
      <w:r>
        <w:rPr>
          <w:b/>
        </w:rPr>
        <w:t>E. 6.1</w:t>
      </w:r>
    </w:p>
    <w:p>
      <w:r>
        <w:t>Ce qui différencie l'appartenance d'un bien au domaine public ou au patrimoine administratif est fondamentalement le cercle des utilisateurs. Le domaine public comprend l'ensemble des biens qui peuvent être utilisés librement par tout un chacun ( ATF 138 I 274 consid. 2.3.2 p. 284). Il est donc ouvert à tous, en principe de manière libre, égale et gratuite (THIERRY TANQUEREL, Manuel de droit administratif, 2011, n. 199). Appartiennent au domaine public les espaces naturels publics, tels les cours d'eau et les ouvrages affectés à un but d'intérêt général, comme les routes et les places (cf. art. 664 CC ; BGE 143 I 37 S. 40 TSCHANNEN/ZIMMERLI/MÜLLER, Allgemeines Verwaltungsrecht, 4 e éd. 2014, p. 469). Le patrimoine administratif vise pour sa part un cercle d'utilisateurs plus limité ( ATF 138 I 274 consid. 2.3.2 p. 284). Relèvent du patrimoine administratif les biens des collectivités publiques qui sont directement affectés à la réalisation d'une tâche publique. En font partie les immeubles qui abritent les écoles, les hôpitaux, les gares (avec des nuances concernant les zones commerciales ou les parois des couloirs; cf. ATF 138 I 274 consid. 2.3.2 p. 284), les musées, les bibliothèques et, de manière générale, les établissements publics et les services administratifs de l'Etat (arrêts 4A_250/2015 du 21 juillet 2015 consid. 4.1; 1C_379/2014 du 29 janvier 2015 consid. 5.3, in SJ 2015 I p.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(arrêts 2C_167/2012 du 1 er octobre 2012 consid. 4.2, in SJ 2013 I p. 341; 1C_312/2010 du 8 décembre 2010 consid. 3.2 et les références, in RDAF 2011 I p.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 ATF 127 I 84 consid. 4b p. 89). L'établissement de droit public chargé de gérer le patrimoine administratif est donc en droit de refuser que des activités qui ne sont pas conformes à un usage ordinaire s'y développent ou d'en limiter l'ampleur par un système d'autorisation et/ou de concession (cf. sur la nature juridique de ces restrictions, qui dépasse l'objet du présent litige, MARKUS HEER, Die ausserordentliche Nutzung des Verwaltungsvermögens durch Private, 2006, p. 124 ss).</w:t>
      </w:r>
    </w:p>
    <w:p>
      <w:r>
        <w:rPr>
          <w:b/>
        </w:rPr>
        <w:t>E. 6.2</w:t>
      </w:r>
    </w:p>
    <w:p>
      <w:r>
        <w:t>L'exploitation d'un aéroport à titre commercial est soumise à concession octroyée par le Département fédéral compétent (cf. art. 36a al. 1 de la loi fédérale du 21 décembre 1948 sur l'aviation [LA]; RS 748.0). Selon l' art. 36a al. 2 LA , le concessionnaire a notamment BGE 143 I 37 S. 41 l'obligation de mettre à la disposition des usagers une infrastructure répondant aux impératifs d'une exploitation sûre et rationnelle (cf. art. 36a al. 2 LA ). L'exploitation des aérodromes est réglée, sur le plan fédéral, par l'ordonnance du Conseil fédéral du 23 novembre 1994 sur l'infrastructure aéronautique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 Le canton de Genève a confié la gestion et l'exploitation de l'Aéroport, dans les limites de la concession fédérale, à un établissement de droit public autonome et doté de la personnalité juridique, à savoir l'intimé (cf. art. 1 de la loi cantonale genevoise du 10 juin 1993 sur l'Aéroport international de Genève [LAIG]; rs/GE H 3 25). Celui-ci a pour mission de gérer et d'exploiter l'Aéroport et ses installations en offrant, au meilleur coût, les conditions optimales de sécurité, d'efficacité et de confort pour ses utilisateurs (art. 2 al. 1 LAIG). Il doit prendre toutes les mesures propres à remplir sa mission (cf. art. 30 LAIG). Les bâtiments, installations et aménagements extérieurs compris dans le périmètre aéroportuaire sont propriété de l'Aéroport (art. 4 al. 1 LAIG). Celui-ci peut donner en location ou en concession les locaux techniques, administratifs et commerciaux dont il est propriétaire et dont il n'a pas lui-même l'usage (art. 31 LAIG). L'art. 3 let. b du règlement d'application du 13 décembre 1993 de la loi sur l'Aéroport international de Genève (RAIG; rs/GE H 3 25.01) précise que, dans le cadre de la gestion de l'établissement, le conseil d'administration de l'Aéroport édicte notamment un règlement général sur l'organisation de l'Aéroport. Faisant usage de cette compétence, le conseil d'administration a adopté un règlement d'exploitation de l'Aéroport international de Genève le 31 mai 2001 (ci-après: le règlement d'exploitation). Son article 15 prévoit qu'aucune activité commerciale, financière, industrielle ou artisanale ne peut être exercée à l'Aéroport sans une concession accordée par l'exploitant. En outre, il découle de l' art. 12 al. 1 et 2 let . d du règlement d'exploitation que l'exploitant édicte et publie des prescriptions complémentaires d'utilisation de l'Aéroport, qui portent notamment sur la circulation et le stationnement des véhicules dans l'enceinte aéroportuaire. Sur cette base, l'intimé a adopté, le 21 mai 2013, un nouveau règlement d'utilisation des parkings publics du site aéroportuaire (ci-après: le règlement d'utilisation des parkings), qui BGE 143 I 37 S. 42 prévoit notamment, à son article 12 ch. 3, que les transactions commerciales et/ou financières ne sont admises ni au sein des Parkings et/ou de la (des) zone(s) de dépose-rapide ni à leur proximité immédiate, sauf autorisation préalable et écrite de l'Aéroport.</w:t>
      </w:r>
    </w:p>
    <w:p>
      <w:r>
        <w:rPr>
          <w:b/>
        </w:rPr>
        <w:t>E. 6.3</w:t>
      </w:r>
    </w:p>
    <w:p>
      <w:r>
        <w:t>Il découle de cette réglementation que, contrairement à ce que soutient le recourant, les parkings situés sur le site aéroportuaire ne remplissent pas les caractéristiques propres au domaine public. Leur accès n'est pas libre, égal et gratuit. Leur utilisation est limitée, car l'exploitation d'un aéroport international implique que les utilisateurs de l'Aéroport, en particulier le personnel, les voyageurs et les personnes venant amener des passagers, puissent accéder dans des conditions optimales au site, ce qui suppose en particulier que les parkings leur soient accessibles en priorité; dans ce contexte, le rôle des parkings de courte durée consiste à offrir suffisamment de places pour permettre en permanence aux personnes amenant ou recherchant des voyageurs d'y laisser leur véhicule pour une courte période. Ces parkings sont en ce sens affectés à des fins particulières d'intérêt public. Le canton de Genève a du reste, de manière caractéristique, créé un établissement de droit public doté de la personnalité juridique à qui il a conféré la propriété de l'ensemble des bâtiments, installations et aménagements extérieurs compris dans le périmètre aéroportuaire, dont les parkings font parties, à charge pour celui-ci de gérer et de réglementer l'ensemble en offrant aux utilisateurs les meilleures conditions possibles. Les parkings de l'Aéroport apparaissent ainsi comme des biens appartenant à un établissement de droit public autonome qui sont directement affectés à la réalisation d'une tâche publique. Il convient donc de considérer, à l'instar de la Cour de justice, que ces parkings relèvent du patrimoine administratif, propriété de l'Aéroport, et que celui-ci a la compétence et aussi l'obligation, en vertu de la législation fédérale et cantonale, de les gérer dans le respect des impératifs d'intérêt public poursuivis; il peut donc, dans le cadre de ces impératifs, poser des conditions à leur usage et limiter une utilisation qui n'est pas conforme à leur but premier. Dans ce cadre, l'intimé a, d'une part, soumis l'exercice d'une activité commerciale, financière, industrielle ou artisanale sur le site de l'Aéroport à concession (cf. art. 15 du règlement d'utilisation) et, d'autre part, subordonné les transactions commerciales et/ou financières dans les parkings, les zones de dépose-rapide et leur proximité immédiate, à l'octroi d'une autorisation préalable (cf. art. 12 ch. 3 du règlement d'utilisation des parkings). BGE 143 I 37 S. 43</w:t>
      </w:r>
    </w:p>
    <w:p>
      <w:r>
        <w:rPr>
          <w:b/>
        </w:rPr>
        <w:t>E. 6.4</w:t>
      </w:r>
    </w:p>
    <w:p>
      <w:r>
        <w:t>Pour savoir si les restrictions posées, conformément aux règlements précités, par l'Aéroport à l'usage du parking par le recourant sont admissibles, il convient d'examiner quelle est la nature de cette utilisation. Selon les juges cantonaux, le recourant, par son activité exercée sur le site, consistant à réceptionner et à remettre des véhicules, fait un usage qui ne correspond pas à l'utilisation des parkings de courte durée de l'Aéroport. Le recourant conteste en vain cette appréciation. En effet, dès lors qu'il n'invoque pas l'arbitraire en lien avec les faits retenus dans l'arrêt attaqué, ceux-ci lient le Tribunal fédéral ( art. 105 al. 1 LTF ). Or, il en découle que, par l'entremise de plusieurs employés qui exercent conjointement leur activité dans le parking de courte durée de l'Aéroport, le recourant prend contact avec le client en s'identifiant au moyen d'une pancarte ou d'un uniforme, vérifie l'état du véhicule, le kilométrage, ainsi que les objets laissés par le client à l'intérieur, puis consigne ces éléments par écrit, fait signer le contrat au client et lui remet un double de ces documents. Ensuite, l'employé réceptionne les clefs et sort du parking à l'aide du ticket remis par le client pour amener le véhicule sur un parking extérieur au site. A la restitution du véhicule, les formalités nécessaires sont réalisées. Même si, comme l'admettent du reste les juges cantonaux, ces activités ne prennent pas forcément beaucoup de temps, elles consistent en l'exercice d'une activité de nature commerciale, qui ne correspond pas à l'usage ordinaire des parkings de courte durée de l'Aéroport, destinés avant tout à permettre aux accompagnants des voyageurs de parquer leur véhicule pour un bref moment, le temps d'amener ou de rechercher les voyageurs. L'activité litigieuse, si elle comprend matériellement le parcage d'un véhicule pour une brève durée dans le parking de l'Aéroport, ne se limite pas à cet aspect. Elle implique parallèlement la présence des employés du recourant, qui doivent s'identifier auprès des clients, ainsi que des démarches de type commercial en amont tel que décrites ci-dessus et une occupation des places destinées en priorité aux accompagnants des voyageurs à d'autres fins. Du reste, il ressort aussi des constatations cantonales qu'hormis les employés du recourant, d'autres entreprises exercent aussi cette activité, en sorte que l'utilisation du parking de courte durée par les personnes qui souhaitent en faire l'emploi prévu par sa destination est compromise. BGE 143 I 37 S. 44 Il en découle que l'on est en présence d'une utilisation du patrimoine administratif qui n'est pas conforme à sa destination. Comme l'a admis la Cour de justice, le recourant exerce dans les parkings de l'Aéroport, soit dans des lieux relevant du patrimoine administratif appartenant à l'intimé, une activité de valet de parking qui entre dans la catégorie des activités commerciales et qui implique une sollicitation des infrastructures qui dépasse celle de leur utilisation ordinaire. Dès lors que le recourant n'est pas titulaire d'une concession ni d'une autorisation écrite, l'interdiction qui lui a été faite s'insère dans le cadre de la législation applicable et est conforme aux dispositions réglementaires fixées par l'intimé. Encore faut-il vérifier que cette interdiction ne viole pas les droits constitutionnels invoqués dans le recours ( art. 106 al. 2 LTF ).</w:t>
      </w:r>
    </w:p>
    <w:p>
      <w:r>
        <w:rPr>
          <w:b/>
        </w:rPr>
        <w:t>E. 7</w:t>
      </w:r>
    </w:p>
    <w:p>
      <w:r>
        <w:t>Le recourant soutient que l'interdiction qui lui a été faite d'exercer toute activité de voiturier dans les parkings de l'Aéroport en l'absence d'une concession ad hoc viole sa la liberté économique ( art. 27 Cst. ).</w:t>
      </w:r>
    </w:p>
    <w:p>
      <w:r>
        <w:rPr>
          <w:b/>
        </w:rPr>
        <w:t>E. 7.1</w:t>
      </w:r>
    </w:p>
    <w:p>
      <w:r>
        <w:t>Un établissement de droit public assumant une tâche de l'Etat est lié par les droits fondamentaux en vertu de l' art. 35 al. 2 Cst. ( ATF 140 I 201 consid. 5 p. 204 et 6.4.1 p. 208; arrêt 2C_167/2012 du 1 er octobre 2012 consid. 4.4, in SJ 2013 I p. 341). Tel est en particulier le cas lorsqu'il décide de l'utilisation du patrimoine administratif qui lui est confié. Même s'il dispose d'une certaine liberté d'appréciation dans l'exercice de sa tâche, il doit respecter les principes généraux du droit public, dont font notamment partie l'interdiction de l'arbitraire, l'égalité de traitement et la proportionnalité, de même que le devoir de l'autorité d'adopter une attitude neutre et objective (cf. ATF 140 I 201 consid. 6.4.1 p. 208; ATF 138 I 274 consid. 2.2.2 p. 283).</w:t>
      </w:r>
    </w:p>
    <w:p>
      <w:r>
        <w:rPr>
          <w:b/>
        </w:rPr>
        <w:t>E. 7.2</w:t>
      </w:r>
    </w:p>
    <w:p>
      <w:r>
        <w:t>Selon la jurisprudence en lien avec l' art. 27 Cst. et contrairement à l'usage accru du domaine public (cf. ATF 132 I 97 consid. 2.2 p. 100; ATF 127 I 84 consid. 4b p. 88; arrêts 2C_819/2014 du 3 avril 2015 consid. 5.2 et les références, in PJA 2015 p. 1301; 1C_35/2013 du 16 mai 2014 consid. 7.1), la liberté économique ne permet toutefois pas d'exiger de bénéficier d'un usage du patrimoine administratif à d'autres fins que le but d'intérêt général recherché par l'Etat (arrêt 2C_1161/2013 du 27 février 2014 consid. 4.2 qui concernait l'octroi au recourant de l'effet suspensif; ATF 127 I 84 consid. 4b p. 89 s.; ETIENNE GRISEL, Liberté économique: Libéralisme et droit BGE 143 I 37 S. 45 économique en Suisse, 2006, p. 444); en effet, l'utilisation du patrimoine administratif conforme à son but d'intérêt public est considérée comme prioritaire sur un usage extraordinaire par les particuliers, qui doit d'ailleurs toujours être compatible avec le but d'intérêt public recherché (cf. ATF 127 I 84 consid. 4b p. 89 s.).</w:t>
      </w:r>
    </w:p>
    <w:p>
      <w:r>
        <w:rPr>
          <w:b/>
        </w:rPr>
        <w:t>E. 7.3</w:t>
      </w:r>
    </w:p>
    <w:p>
      <w:r>
        <w:t>Les parkings de l'Aéroport faisant partie du patrimoine administratif que l'intimé est tenu de gérer, le recourant ne peut se prévaloir de l' art. 27 Cst. dès lors qu'il entend utiliser ces parkings pour exercer son activité à d'autres fins que le but d'intérêt public poursuivi par l'Aéroport en relation avec les parkings de courte durée du site aéroportuaire (cf. aussi, dans le contexte aéroportuaire, ATF 125 I 182 consid. 5b p. 199; ATF 117 Ib 387 consid. 6c/bb p. 394 s. et l'arrêt 2C_488/2012 du 1 er avril 2013 consid. 4.1, qui retiennent que la liberté économique ne confère pas de droit à utiliser un aéroport dans un but commercial). Partant, le recourant ne peut invoquer valablement sa liberté économique pour s'opposer au refus prononcé par les autorités cantonales de le laisser exercer son activité économique, afin de donner la priorité aux usagers visés par la destination du parking. Le fait que l'activité déployée par le recourant n'empêche pas toute utilisation du parking de courte durée conforme à son but ne change rien au fait que l'entité gérant le patrimoine administratif en cause est en droit de le réserver en priorité à l'usage prévu.</w:t>
      </w:r>
    </w:p>
    <w:p>
      <w:r>
        <w:rPr>
          <w:b/>
        </w:rPr>
        <w:t>E. 7.4</w:t>
      </w:r>
    </w:p>
    <w:p>
      <w:r>
        <w:t>Le recourant ne pouvant se prévaloir de sa liberté économique pour s'opposer à l'interdiction litigieuse, il n'y a pas lieu d'examiner plus avant si les conditions permettant de justifier une restriction à l' art. 27 Cst. au sens de l' art. 36 Cst. sont réalisées, ce que le recours conteste.</w:t>
      </w:r>
    </w:p>
    <w:p>
      <w:r>
        <w:rPr>
          <w:b/>
        </w:rPr>
        <w:t>E. 7.5</w:t>
      </w:r>
    </w:p>
    <w:p>
      <w:r>
        <w:t>En revanche, dans la mesure où le recourant invoque d'une manière suffisante ( art. 106 al. 2 LTF ) une violation du principe de la proportionnalité (sur cette notion, cf. ATF 141 I 20 consid. 6.2.1 p. 32; ATF 140 I 168 consid. 4.2.1 p. 173) et qu'il remet en cause l'intérêt public de la décision prise à son encontre, il convient d'examiner ces griefs non pas sous l'angle, invoqué, de l' art. 36 al. 2 et 3 Cst. en lien avec la liberté économique, mais en application de l' art. 5 al. 2 Cst. , disposition qui prévoit que l'activité de l'Etat doit répondre à un intérêt public et être proportionnée au but visé et que l'Aéroport se doit de respecter dans l'exercice de sa tâche (cf. supra consid. 7.1 et ATF 138 I 378 consid. 8.2 p. 393). Toutefois, lorsqu'il s'agit de droit cantonal et que les droits fondamentaux ne sont pas en cause, le Tribunal fédéral ne contrôle le respect des principes de l' art. 5 al. 2 Cst. BGE 143 I 37 S. 46 que sous l'angle restreint de l'arbitraire ( ATF 141 I 1 consid. 5.3.1 p. 7 s.; ATF 139 II 7 consid. 7.3 p. 28; ATF 138 I 378 consid. 8.2 p. 393; ATF 135 V 172 consid. 7.3.2 p. 182; ATF 134 I 153 consid. 4 p. 156).</w:t>
      </w:r>
    </w:p>
    <w:p>
      <w:r>
        <w:rPr>
          <w:b/>
        </w:rPr>
        <w:t>E. 7.5.1</w:t>
      </w:r>
    </w:p>
    <w:p>
      <w:r>
        <w:t>Il ressort des constatations cantonales que le recourant a plusieurs employés qui exercent conjointement leur activité sur les parkings et que cette même activité est déployée par de nombreux concurrents, de sorte que l'utilisation des parkings par les personnes qui souhaitent en faire l'emploi prévu par sa destination est compromise. La Cour de justice a également retenu que le recourant pourrait exercer son activité selon des modalités différentes, sans utilisation des parkings de l'Aéroport, en accueillant ses clients et leur véhicule en dehors du site, en procédant aux différents contrôles, signature et encaissements nécessaires, puis en acheminant les clients vers le terminal d'embarquement en navette ou même dans leur véhicule en utilisant la zone de dépose rapide. Sur la base de ces éléments de fait, qui lient le Tribunal fédéral ( art. 105 al. 1 LTF ), on ne voit pas qu'en prononçant l'interdiction litigieuse l'intimé ait arbitrairement contrevenu à l' art. 5 al. 2 Cst. , dès lors qu'il existe un intérêt public évident à ce que l'utilisation des parkings de courte durée par ses usagers ordinaires soit sauvegardée et que l'activité accrue déployée par les entreprises de valets de parking sur le site de l'Aéroport, dont fait partie le recourant, pourrait aussi être exercée ailleurs que sur le site de l'Aéroport.</w:t>
      </w:r>
    </w:p>
    <w:p>
      <w:r>
        <w:rPr>
          <w:b/>
        </w:rPr>
        <w:t>E. 7.5.2</w:t>
      </w:r>
    </w:p>
    <w:p>
      <w:r>
        <w:t>Le recourant n'apporte pas d'arguments propres à modifier cette appréciation. Lorsqu'il soutient que son élimination n'est pas indispensable pour aboutir à une utilisation des parkings conforme à leur usage, laissant entendre que celle-ci est surtout entravée par des travaux sur le site de l'Aéroport, il se fonde sur des difficultés temporaires d'accès au parking, mais qui n'ont rien à voir avec l'utilisation normale de celui-ci. En outre, il s'écarte des faits constatés, selon lesquels l'utilisation des parkings conforme à leur usage est compromise, lorsqu'il affirme que son activité n'empêche pas le confort des utilisateurs de l'Aéroport, ne compromet pas la sécurité des autres usages et ne cause pas de difficulté de circulation. Enfin, il n'apparaît pas inconcevable que l'activité du recourant ne puisse s'exercer depuis l'extérieur de l'Aéroport, comme le suggèrent les juges cantonaux. Certes, il est vrai que, comme le soutient le recourant, son activité a pour résultat de désengorger les parkings aéroportuaires en permettant un stationnement de longue durée à l'extérieur du site. Celui-ci BGE 143 I 37 S. 47 perd toutefois de vue que le litige ne porte pas sur la façon dont l'intimé gère le problème du stationnement de longue durée, notamment son choix d'octroyer une concession à une seule entreprise en lien avec ce service ni sur le prix exigé de la part de cette entreprise qui serait supérieur aux prix pratiqués par le recourant, mais sur le maintien d'un usage conforme à leurs buts des parkings de l'Aéroport, en particulier de courte durée; la mesure ne supprime du reste pas la possibilité de parquer hors du site. L'intimé reconnaît d'ailleurs lui-même la nécessité de fournir des moyens de parkings longue durée suffisants.</w:t>
      </w:r>
    </w:p>
    <w:p>
      <w:r>
        <w:rPr>
          <w:b/>
        </w:rPr>
        <w:t>E. 8</w:t>
      </w:r>
    </w:p>
    <w:p>
      <w:r>
        <w:t>Hormis la liberté économique, le recourant invoque l'égalité de traitement, y compris entre concurrents, au sens des art. 8 et 27 Cst. Il reproche à la Cour de justice de ne pas avoir retenu qu'il était traité de manière inégale par rapport à A., qui était le concessionnaire officiel de l'Aéroport, ni par rapport à d'autres utilisateurs des parkings de l'Aéroport, comme les minibus de skieurs. Il se prévaut aussi d'une inégalité en lien avec le concept "resapark" développé par l'intimé et qui permet au voyageur de réserver par internet une place de parking longue durée dans l'un des parkings de l'Aéroport.</w:t>
      </w:r>
    </w:p>
    <w:p>
      <w:r>
        <w:rPr>
          <w:b/>
        </w:rPr>
        <w:t>E. 8.1</w:t>
      </w:r>
    </w:p>
    <w:p>
      <w:r>
        <w:t>Si le recourant ne peut se prévaloir de l' art. 27 Cst. pour prétendre à un usage extraordinaire du patrimoine administratif (cf. supra consid. 7.2), il peut en revanche invoquer sa liberté économique pour se plaindre d'une inégalité de traitement avec des entreprises concurrentes en lien avec cet usage (cf. en lien avec un système de numerus clausus, arrêt 2C_829/2015 du 15 janvier 2016 consid. 4.3, in ZBl 117/2016 p. 493; HEER, op. cit., p. 37 et 59 ss). Dès lors que l' art. 27 Cst. offre sous cet angle une protection plus étendue que celle de l' art. 8 Cst. ( ATF 141 V 557 consid. 7.2 et les arrêts cités), le grief sera examiné exclusivement à la lumière de la liberté économique.</w:t>
      </w:r>
    </w:p>
    <w:p>
      <w:r>
        <w:rPr>
          <w:b/>
        </w:rPr>
        <w:t>E. 8.2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140 I 218 consid. 6.2 p. 229; ATF 138 I 289 consid. 2.3 p. 292; arrêt 2C_345/2015 du 24 novembre 2015 consid. 4.2). L'égalité de traitement entre concurrents directs n'est pas absolue et autorise des différences, à condition que celles-ci reposent sur une base légale, qu'elles répondent à des critères objectifs et résultent du système BGE 143 I 37 S. 48 lui-même; il est seulement exigé que les inégalités ainsi instaurées soient réduites au minimum nécessaire pour atteindre le but d'intérêt public poursuivi ( ATF 141 V 557 consid. 7.2; ATF 137 I 167 consid. 3.5 p. 175; arrêt 2C_441/2015 du 11 janvier 2016 consid. 7.1.2).</w:t>
      </w:r>
    </w:p>
    <w:p>
      <w:r>
        <w:rPr>
          <w:b/>
        </w:rPr>
        <w:t>E. 8.3</w:t>
      </w:r>
    </w:p>
    <w:p>
      <w:r>
        <w:t>Le recourant se plaint d'une inégalité de traitement par rapport à la société A., dans la mesure où celle-ci peut exercer une activité comparable à la sienne, alors que la seule différence réside dans son statut "officiel" reconnu par l'intimé. Contrairement à ce que laisse entendre le recourant, ce dernier élément est pourtant déterminant. En effet, l'intimé est en droit, afin de préserver un usage ordinaire des parkings qui font partie du patrimoine administratif, de restreindre le nombre d'entreprises exerçant des activités de valet de parking. Or A. est au bénéfice d'une concession octroyée par l'Aéroport et qui l'autorise à exercer son activité économique sur le site, conformément à l'art. 15 du règlement d'exploitation; en vertu de ce critère, objectif, elle ne se trouve par définition pas dans une situation comparable à celle du recourant, qui entend exercer une activité similaire, mais sans concession. Partant, on ne voit pas que ce dernier puisse se prévaloir d'une inégalité de traitement entre entreprises concurrentes sous cet angle. Au surplus, comme l'a relevé pertinemment la Cour de justice, la concession ne fait pas l'objet de la présente procédure, de sorte que son bien-fondé, le choix de ne l'accorder qu'à une seule entreprise et l'existence d'une éventuelle inégalité de traitement envers d'autres entreprises qui serait survenue lors de son octroi ne peuvent être revus.</w:t>
      </w:r>
    </w:p>
    <w:p>
      <w:r>
        <w:rPr>
          <w:b/>
        </w:rPr>
        <w:t>E. 8.4</w:t>
      </w:r>
    </w:p>
    <w:p>
      <w:r>
        <w:t>En lien avec les minibus de skieurs qui disposeraient d'une place pour pouvoir accueillir leurs clients, le recourant perd de vue qu'il s'agit là d'un usage des parkings conforme à leur utilisation, tendant à permettre aux personnes venant chercher ou amener des voyageurs de pouvoir accéder au site dans les meilleures conditions. Il ne s'agit pas d'une activité relevant de la même branche économique que celle qui est exercée par le recourant et qui dépasse l'usage ordinaire des parkings de courte durée, de sorte que l'on ne voit pas non plus à cet égard de violation de l' art. 27 Cst. ni, a fortiori, de l' art. 8 al. 1 Cst.</w:t>
      </w:r>
    </w:p>
    <w:p>
      <w:r>
        <w:rPr>
          <w:b/>
        </w:rPr>
        <w:t>E. 8.5</w:t>
      </w:r>
    </w:p>
    <w:p>
      <w:r>
        <w:t>Enfin, on ne discerne pas non plus de lien entre la possibilité offerte par l'Aéroport de réserver une place de parking longue durée sur son site internet et l'activité exercée par le recourant, qui ne BGE 143 I 37 S. 49 fait que mentionner cette possibilité en lien avec les art. 8 al. 1 et 27 Cst. , mais sans expliquer en quoi consisterait l'inégalité de traitement, ce qui n'est pas suffisant ( art. 106 al. 2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